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Ängelholm kommunfullmäktige</w:t>
      </w:r>
    </w:p>
    <w:p>
      <w:pPr>
        <w:pStyle w:val="Heading1"/>
      </w:pPr>
      <w:r>
        <w:t xml:space="preserve">Inför obligatorisk lästräning i lågstadiet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Ängelholm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Ängelholms meritvärde i årskurs 9 ligger under rikssnitt enligt Kolada 2024. Läsförståelse är grundläggande för alla ämnen. Kommunen behöver tidiga, evidensbaserade insatser för att höja kunskapsresultaten.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Ängelholm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obligatorisk daglig lästräning 20 minuter i årskurs 1–3 från höstterminen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utbildningsförvaltningen får i uppdrag att ta fram en implementeringsplan med mätbara mål.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följs upp årligen och redovisas i kommunfullmäktige.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nödvändiga medel avsätts i budget 2027.</w:t>
      </w:r>
    </w:p>
    <w:p>
      <w:pPr>
        <w:spacing w:before="360"/>
      </w:pPr>
    </w:p>
    <w:p>
      <w:r>
        <w:t xml:space="preserve">Ängelholm,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Ängelholm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2026-07-14T05:49:52.248Z</dcterms:created>
  <dcterms:modified xsi:type="dcterms:W3CDTF">2026-07-14T05:49:52.248Z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